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7B36" w14:textId="77777777" w:rsidR="0014551F" w:rsidRDefault="0014551F" w:rsidP="0014551F">
      <w:pPr>
        <w:pStyle w:val="Lijn"/>
        <w:rPr>
          <w:rFonts w:ascii="Arial" w:hAnsi="Arial"/>
          <w:b/>
          <w:color w:val="FF0000"/>
          <w:spacing w:val="0"/>
          <w:sz w:val="18"/>
        </w:rPr>
      </w:pPr>
      <w:bookmarkStart w:id="0" w:name="_Toc128215558"/>
      <w:bookmarkStart w:id="1" w:name="_Toc128366272"/>
      <w:bookmarkStart w:id="2" w:name="_Toc309634422"/>
      <w:bookmarkStart w:id="3" w:name="_Toc341792859"/>
      <w:bookmarkStart w:id="4" w:name="_Toc341792872"/>
      <w:r>
        <w:rPr>
          <w:rFonts w:ascii="Arial" w:hAnsi="Arial"/>
          <w:b/>
          <w:color w:val="FF0000"/>
          <w:spacing w:val="0"/>
          <w:sz w:val="18"/>
        </w:rPr>
        <w:t>Plaats hiervoor de tekst “BE Deel 1van2 Trespa Meteon … gevels … 2023” voor het gekozen plaattype</w:t>
      </w:r>
    </w:p>
    <w:p w14:paraId="0697C76F" w14:textId="77777777" w:rsidR="00136814" w:rsidRPr="00F612BD" w:rsidRDefault="00136814" w:rsidP="00136814">
      <w:pPr>
        <w:pStyle w:val="Kop8"/>
        <w:rPr>
          <w:color w:val="808080"/>
          <w:lang w:val="nl-BE"/>
        </w:rPr>
      </w:pPr>
      <w:r w:rsidRPr="00F612BD">
        <w:rPr>
          <w:color w:val="808080"/>
          <w:lang w:val="nl-BE"/>
        </w:rPr>
        <w:t>[</w:t>
      </w:r>
      <w:r>
        <w:rPr>
          <w:color w:val="808080"/>
          <w:lang w:val="nl-BE"/>
        </w:rPr>
        <w:t>on</w:t>
      </w:r>
      <w:r w:rsidRPr="00F612BD">
        <w:rPr>
          <w:color w:val="808080"/>
          <w:lang w:val="nl-BE"/>
        </w:rPr>
        <w:t xml:space="preserve">zichtbare montage met </w:t>
      </w:r>
      <w:r>
        <w:rPr>
          <w:color w:val="808080"/>
          <w:lang w:val="nl-BE"/>
        </w:rPr>
        <w:t>geprofileerde paneelranden</w:t>
      </w:r>
      <w:r w:rsidRPr="00F612BD">
        <w:rPr>
          <w:color w:val="808080"/>
          <w:lang w:val="nl-BE"/>
        </w:rPr>
        <w:t xml:space="preserve"> op een </w:t>
      </w:r>
      <w:r>
        <w:rPr>
          <w:color w:val="808080"/>
          <w:lang w:val="nl-BE"/>
        </w:rPr>
        <w:t>aluminium</w:t>
      </w:r>
      <w:r w:rsidRPr="00F612BD">
        <w:rPr>
          <w:color w:val="808080"/>
          <w:lang w:val="nl-BE"/>
        </w:rPr>
        <w:t xml:space="preserve"> achterconstructie]</w:t>
      </w:r>
      <w:r>
        <w:rPr>
          <w:color w:val="808080"/>
          <w:lang w:val="nl-BE"/>
        </w:rPr>
        <w:t xml:space="preserve"> </w:t>
      </w:r>
      <w:r w:rsidRPr="00F612BD">
        <w:rPr>
          <w:rStyle w:val="MerkChar"/>
          <w:lang w:val="nl-BE"/>
        </w:rPr>
        <w:t>[</w:t>
      </w:r>
      <w:r>
        <w:rPr>
          <w:rStyle w:val="MerkChar"/>
          <w:lang w:val="nl-BE"/>
        </w:rPr>
        <w:t>TS30</w:t>
      </w:r>
      <w:r w:rsidRPr="00F612BD">
        <w:rPr>
          <w:rStyle w:val="MerkChar"/>
          <w:lang w:val="nl-BE"/>
        </w:rPr>
        <w:t>0]</w:t>
      </w:r>
    </w:p>
    <w:p w14:paraId="2202D705" w14:textId="54C0CC2B" w:rsidR="00ED07A2" w:rsidRPr="00F612BD" w:rsidRDefault="002B4749" w:rsidP="00401EC6">
      <w:pPr>
        <w:pStyle w:val="Lijn"/>
      </w:pPr>
      <w:r>
        <w:rPr>
          <w:noProof/>
        </w:rPr>
      </w:r>
      <w:r w:rsidR="002B4749">
        <w:rPr>
          <w:noProof/>
        </w:rPr>
        <w:pict w14:anchorId="0D8AB636">
          <v:rect id="_x0000_i1027"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0"/>
      <w:bookmarkEnd w:id="1"/>
      <w:bookmarkEnd w:id="2"/>
      <w:bookmarkEnd w:id="3"/>
      <w:bookmarkEnd w:id="4"/>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2B4749" w:rsidP="00401EC6">
      <w:pPr>
        <w:pStyle w:val="Lijn"/>
      </w:pPr>
      <w:bookmarkStart w:id="5" w:name="_Toc128215560"/>
      <w:bookmarkStart w:id="6" w:name="_Toc128366273"/>
      <w:bookmarkStart w:id="7" w:name="_Toc341792861"/>
      <w:r>
        <w:rPr>
          <w:noProof/>
        </w:rPr>
      </w:r>
      <w:r w:rsidR="002B4749">
        <w:rPr>
          <w:noProof/>
        </w:rPr>
        <w:pict w14:anchorId="0915F1C6">
          <v:rect id="_x0000_i1028" alt="" style="width:453.6pt;height:.05pt;mso-width-percent:0;mso-height-percent:0;mso-width-percent:0;mso-height-percent:0" o:hralign="center" o:hrstd="t" o:hr="t" fillcolor="#aca899" stroked="f"/>
        </w:pict>
      </w:r>
    </w:p>
    <w:p w14:paraId="19998518" w14:textId="6AC91EAA" w:rsidR="00FC0237" w:rsidRPr="00FC0237" w:rsidRDefault="00135229" w:rsidP="00235E4F">
      <w:pPr>
        <w:pStyle w:val="Merk2"/>
      </w:pPr>
      <w:r w:rsidRPr="00F612BD">
        <w:rPr>
          <w:rStyle w:val="Merk1Char"/>
        </w:rPr>
        <w:t xml:space="preserve">Trespa </w:t>
      </w:r>
      <w:r w:rsidR="00CA32CB" w:rsidRPr="00F612BD">
        <w:rPr>
          <w:rStyle w:val="Merk1Char"/>
        </w:rPr>
        <w:t>Meteon</w:t>
      </w:r>
      <w:bookmarkEnd w:id="5"/>
      <w:r w:rsidR="00CA32CB" w:rsidRPr="00F612BD">
        <w:t xml:space="preserve"> - Gevelplaten op basis van met houtvezels versterkte thermohardende harsen</w:t>
      </w:r>
      <w:bookmarkEnd w:id="6"/>
      <w:bookmarkEnd w:id="7"/>
      <w:r w:rsidR="00FC0237">
        <w:t xml:space="preserve"> - </w:t>
      </w:r>
      <w:r w:rsidR="00903895">
        <w:t>on</w:t>
      </w:r>
      <w:r w:rsidR="00FC0237" w:rsidRPr="00FC0237">
        <w:t>zichtbar</w:t>
      </w:r>
      <w:r w:rsidR="00FC0237">
        <w:t>e bevestiging</w:t>
      </w:r>
      <w:r w:rsidR="00FC0237" w:rsidRPr="00FC0237">
        <w:t xml:space="preserve">, met </w:t>
      </w:r>
      <w:r w:rsidR="00903895">
        <w:t>geprofileerde paneelranden</w:t>
      </w:r>
      <w:r w:rsidR="00235E4F">
        <w:t>, op alu regelwerk</w:t>
      </w:r>
      <w:r w:rsidR="00FC0237" w:rsidRPr="00FC0237">
        <w:t xml:space="preserve"> </w:t>
      </w:r>
      <w:r w:rsidR="00FC0237" w:rsidRPr="00235E4F">
        <w:rPr>
          <w:rStyle w:val="MerkChar"/>
        </w:rPr>
        <w:t>[TS</w:t>
      </w:r>
      <w:r w:rsidR="00235E4F" w:rsidRPr="00235E4F">
        <w:rPr>
          <w:rStyle w:val="MerkChar"/>
        </w:rPr>
        <w:t>300</w:t>
      </w:r>
      <w:r w:rsidR="00FC0237" w:rsidRPr="00235E4F">
        <w:rPr>
          <w:rStyle w:val="MerkChar"/>
        </w:rPr>
        <w:t>]</w:t>
      </w:r>
    </w:p>
    <w:p w14:paraId="1E8D67DF" w14:textId="77777777" w:rsidR="00401EC6" w:rsidRPr="00F612BD" w:rsidRDefault="002B4749" w:rsidP="00401EC6">
      <w:pPr>
        <w:pStyle w:val="Lijn"/>
      </w:pPr>
      <w:r>
        <w:rPr>
          <w:noProof/>
        </w:rPr>
      </w:r>
      <w:r w:rsidR="002B4749">
        <w:rPr>
          <w:noProof/>
        </w:rPr>
        <w:pict w14:anchorId="31D686B7">
          <v:rect id="_x0000_i1029" alt="" style="width:453.6pt;height:.05pt;mso-width-percent:0;mso-height-percent:0;mso-width-percent:0;mso-height-percent:0" o:hralign="center" o:hrstd="t" o:hr="t" fillcolor="#aca899" stroked="f"/>
        </w:pict>
      </w:r>
    </w:p>
    <w:p w14:paraId="3F5547E9" w14:textId="77777777" w:rsidR="0014551F" w:rsidRDefault="0014551F">
      <w:pPr>
        <w:pStyle w:val="Kop5"/>
        <w:rPr>
          <w:rStyle w:val="Kop5BlauwChar"/>
          <w:lang w:val="nl-BE"/>
        </w:rPr>
      </w:pPr>
    </w:p>
    <w:p w14:paraId="69771274" w14:textId="2896E17D"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8" w:name="_Toc121553867"/>
      <w:bookmarkStart w:id="9" w:name="_Toc121553921"/>
      <w:r w:rsidRPr="00F612BD">
        <w:rPr>
          <w:lang w:val="nl-BE"/>
        </w:rPr>
        <w:t>.41.</w:t>
      </w:r>
      <w:r w:rsidRPr="00F612BD">
        <w:rPr>
          <w:lang w:val="nl-BE"/>
        </w:rPr>
        <w:tab/>
        <w:t>Basisreferenties:</w:t>
      </w:r>
      <w:bookmarkEnd w:id="8"/>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10" w:name="_Toc121553868"/>
      <w:r w:rsidRPr="00F612BD">
        <w:rPr>
          <w:lang w:val="nl-BE"/>
        </w:rPr>
        <w:t>.42.</w:t>
      </w:r>
      <w:r w:rsidRPr="00F612BD">
        <w:rPr>
          <w:lang w:val="nl-BE"/>
        </w:rPr>
        <w:tab/>
        <w:t>Algemene voorschriften:</w:t>
      </w:r>
      <w:bookmarkEnd w:id="10"/>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73A83820" w14:textId="77777777" w:rsidR="00CA32CB" w:rsidRPr="00F612BD" w:rsidRDefault="00CA32CB">
      <w:pPr>
        <w:pStyle w:val="80"/>
      </w:pPr>
      <w:r w:rsidRPr="00F612BD">
        <w:t>De platen worden bevestigd op de vooraf aangebrachte aluminium draagconstructie.</w:t>
      </w:r>
    </w:p>
    <w:p w14:paraId="177E2B66" w14:textId="77777777" w:rsidR="00CA32CB" w:rsidRPr="00F612BD" w:rsidRDefault="00CA32CB" w:rsidP="00FF29D8">
      <w:pPr>
        <w:pStyle w:val="80"/>
      </w:pPr>
      <w:r w:rsidRPr="00F612BD">
        <w:t>Wat betreft het aluminium stijl- en regelwerk, dient men rekening te houden met volgende richtlijnen:</w:t>
      </w:r>
    </w:p>
    <w:p w14:paraId="5E53A0A0" w14:textId="77777777" w:rsidR="00CA32CB" w:rsidRPr="00F612BD" w:rsidRDefault="00CA32CB">
      <w:pPr>
        <w:pStyle w:val="81"/>
      </w:pPr>
      <w:r w:rsidRPr="00F612BD">
        <w:t>-</w:t>
      </w:r>
      <w:r w:rsidRPr="00F612BD">
        <w:tab/>
        <w:t>De doorsnede en de inertie van de profielen zijn zo bepaald dat de doorbuiging bij uiterste gebruikstoestand kleiner is dan 1/200 tussen de bevestiging van het profiel aan de draagstructuur zowel bij druk als bij onderdruk.</w:t>
      </w:r>
    </w:p>
    <w:p w14:paraId="70AED30B" w14:textId="77777777" w:rsidR="00CA32CB" w:rsidRPr="00F612BD" w:rsidRDefault="00CA32CB">
      <w:pPr>
        <w:pStyle w:val="Kop6"/>
        <w:rPr>
          <w:lang w:val="nl-BE"/>
        </w:rPr>
      </w:pPr>
      <w:bookmarkStart w:id="11" w:name="_Toc121553872"/>
      <w:r w:rsidRPr="00F612BD">
        <w:rPr>
          <w:lang w:val="nl-BE"/>
        </w:rPr>
        <w:t>.44.</w:t>
      </w:r>
      <w:r w:rsidRPr="00F612BD">
        <w:rPr>
          <w:lang w:val="nl-BE"/>
        </w:rPr>
        <w:tab/>
        <w:t>Plaatsingswijze:</w:t>
      </w:r>
      <w:bookmarkEnd w:id="11"/>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1CDCBA0B" w14:textId="77777777" w:rsidR="00136814" w:rsidRPr="00D06B17" w:rsidRDefault="00136814" w:rsidP="00136814">
      <w:pPr>
        <w:pStyle w:val="80"/>
        <w:rPr>
          <w:rStyle w:val="OptieChar"/>
          <w:color w:val="000000" w:themeColor="text1"/>
        </w:rPr>
      </w:pPr>
      <w:r w:rsidRPr="00F612BD">
        <w:rPr>
          <w:rStyle w:val="OptieChar"/>
        </w:rPr>
        <w:t>#</w:t>
      </w:r>
      <w:r w:rsidRPr="00D06B17">
        <w:rPr>
          <w:rStyle w:val="OptieChar"/>
          <w:color w:val="000000" w:themeColor="text1"/>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75BDE90B" w:rsidR="00CA32CB" w:rsidRPr="00F612BD" w:rsidRDefault="00CA32CB" w:rsidP="00632259">
      <w:pPr>
        <w:pStyle w:val="Kop8"/>
        <w:rPr>
          <w:color w:val="808080"/>
          <w:lang w:val="nl-BE"/>
        </w:rPr>
      </w:pPr>
      <w:r w:rsidRPr="00F612BD">
        <w:rPr>
          <w:color w:val="808080"/>
          <w:lang w:val="nl-BE"/>
        </w:rPr>
        <w:t>[</w:t>
      </w:r>
      <w:r w:rsidR="00C4458D">
        <w:rPr>
          <w:color w:val="808080"/>
          <w:lang w:val="nl-BE"/>
        </w:rPr>
        <w:t>on</w:t>
      </w:r>
      <w:r w:rsidRPr="00F612BD">
        <w:rPr>
          <w:color w:val="808080"/>
          <w:lang w:val="nl-BE"/>
        </w:rPr>
        <w:t xml:space="preserve">zichtbare montage met </w:t>
      </w:r>
      <w:r w:rsidR="00C4458D">
        <w:rPr>
          <w:color w:val="808080"/>
          <w:lang w:val="nl-BE"/>
        </w:rPr>
        <w:t>geprofileerde paneelranden</w:t>
      </w:r>
      <w:r w:rsidRPr="00F612BD">
        <w:rPr>
          <w:color w:val="808080"/>
          <w:lang w:val="nl-BE"/>
        </w:rPr>
        <w:t xml:space="preserve"> op een </w:t>
      </w:r>
      <w:r w:rsidR="00C4458D">
        <w:rPr>
          <w:color w:val="808080"/>
          <w:lang w:val="nl-BE"/>
        </w:rPr>
        <w:t>aluminium</w:t>
      </w:r>
      <w:r w:rsidRPr="00F612BD">
        <w:rPr>
          <w:color w:val="808080"/>
          <w:lang w:val="nl-BE"/>
        </w:rPr>
        <w:t xml:space="preserve"> achterconstructie]</w:t>
      </w:r>
      <w:r w:rsidR="00632259">
        <w:rPr>
          <w:color w:val="808080"/>
          <w:lang w:val="nl-BE"/>
        </w:rPr>
        <w:t xml:space="preserve"> </w:t>
      </w:r>
      <w:r w:rsidR="00632259" w:rsidRPr="00F612BD">
        <w:rPr>
          <w:rStyle w:val="MerkChar"/>
          <w:lang w:val="nl-BE"/>
        </w:rPr>
        <w:t>[</w:t>
      </w:r>
      <w:r w:rsidR="00632259">
        <w:rPr>
          <w:rStyle w:val="MerkChar"/>
          <w:lang w:val="nl-BE"/>
        </w:rPr>
        <w:t>TS</w:t>
      </w:r>
      <w:r w:rsidR="003E6BB2">
        <w:rPr>
          <w:rStyle w:val="MerkChar"/>
          <w:lang w:val="nl-BE"/>
        </w:rPr>
        <w:t>30</w:t>
      </w:r>
      <w:r w:rsidR="00632259" w:rsidRPr="00F612BD">
        <w:rPr>
          <w:rStyle w:val="MerkChar"/>
          <w:lang w:val="nl-BE"/>
        </w:rPr>
        <w:t>0]</w:t>
      </w:r>
    </w:p>
    <w:p w14:paraId="276F8D8B" w14:textId="11A24A9A" w:rsidR="009B3DC5" w:rsidRDefault="00CA32CB" w:rsidP="009B3DC5">
      <w:pPr>
        <w:pStyle w:val="80"/>
      </w:pPr>
      <w:r w:rsidRPr="00F612BD">
        <w:t xml:space="preserve">De </w:t>
      </w:r>
      <w:r w:rsidRPr="00F612BD">
        <w:rPr>
          <w:rStyle w:val="MerkChar"/>
        </w:rPr>
        <w:t>Meteon</w:t>
      </w:r>
      <w:r w:rsidRPr="00F612BD">
        <w:t xml:space="preserve"> platen worden bevestigd </w:t>
      </w:r>
      <w:bookmarkStart w:id="12" w:name="_Toc68662658"/>
      <w:bookmarkStart w:id="13" w:name="_Toc121553877"/>
      <w:bookmarkEnd w:id="9"/>
      <w:r w:rsidR="009B3DC5">
        <w:t xml:space="preserve">op een secundaire draagconstructie van horizontale </w:t>
      </w:r>
      <w:r w:rsidR="003F4403" w:rsidRPr="00927DF9">
        <w:rPr>
          <w:rStyle w:val="MerkChar"/>
        </w:rPr>
        <w:t>TS</w:t>
      </w:r>
      <w:r w:rsidR="003F4403">
        <w:rPr>
          <w:rStyle w:val="MerkChar"/>
        </w:rPr>
        <w:t>30</w:t>
      </w:r>
      <w:r w:rsidR="003F4403" w:rsidRPr="00927DF9">
        <w:rPr>
          <w:rStyle w:val="MerkChar"/>
        </w:rPr>
        <w:t>0</w:t>
      </w:r>
      <w:r w:rsidR="003E6BB2">
        <w:rPr>
          <w:rStyle w:val="MerkChar"/>
        </w:rPr>
        <w:t xml:space="preserve"> </w:t>
      </w:r>
      <w:r w:rsidR="009B3DC5">
        <w:t xml:space="preserve">aluminium profielen, via groeven in de smalle zijden van de platen. De horizontale profielen worden zelf op een verticale basisconstructie in hout of metaal bevestigd. De bewerking van de panelen dienen overeenkomstig de voorschriften van de ATG </w:t>
      </w:r>
      <w:r w:rsidR="009B3DC5" w:rsidRPr="009B3DC5">
        <w:rPr>
          <w:rStyle w:val="MerkChar"/>
        </w:rPr>
        <w:t xml:space="preserve">12/2021 </w:t>
      </w:r>
      <w:r w:rsidR="009B3DC5">
        <w:t>te gebeuren door een gespecialiseerd bewerkingsbedrijf.</w:t>
      </w:r>
    </w:p>
    <w:p w14:paraId="7D95C829" w14:textId="77777777" w:rsidR="009B3DC5" w:rsidRDefault="009B3DC5" w:rsidP="009B3DC5">
      <w:pPr>
        <w:pStyle w:val="80"/>
      </w:pPr>
      <w:r>
        <w:t xml:space="preserve">De verticale draagconstructies kan zowel uit houten kepers, als uit aluminiumprofielen samengesteld worden. </w:t>
      </w:r>
    </w:p>
    <w:p w14:paraId="762CD5B6" w14:textId="77777777" w:rsidR="009B3DC5" w:rsidRDefault="009B3DC5" w:rsidP="009B3DC5">
      <w:pPr>
        <w:pStyle w:val="80"/>
      </w:pPr>
      <w:r>
        <w:t xml:space="preserve">De afstand tussen de voorzijde van de kepers of aluminiumprofielen en de voorzijde van het isolatiemateriaal moet tenminste 20 mm bedragen. </w:t>
      </w:r>
    </w:p>
    <w:p w14:paraId="310F9B08" w14:textId="77777777" w:rsidR="009B3DC5" w:rsidRDefault="009B3DC5" w:rsidP="009B3DC5">
      <w:pPr>
        <w:pStyle w:val="80"/>
      </w:pPr>
      <w:r>
        <w:t>Primaire verticale structuur in hout of aluminium:</w:t>
      </w:r>
    </w:p>
    <w:p w14:paraId="665BC56A" w14:textId="77777777" w:rsidR="0012281A" w:rsidRDefault="009B3DC5" w:rsidP="009B3DC5">
      <w:pPr>
        <w:pStyle w:val="80"/>
      </w:pPr>
      <w:r>
        <w:t xml:space="preserve">geschaafde houten verticale stijlen minimaal 45 x 75 mm. </w:t>
      </w:r>
    </w:p>
    <w:p w14:paraId="522A9E6B" w14:textId="77777777" w:rsidR="0012281A" w:rsidRDefault="009B3DC5" w:rsidP="009B3DC5">
      <w:pPr>
        <w:pStyle w:val="80"/>
      </w:pPr>
      <w:r>
        <w:t xml:space="preserve">Sterkteklasse: C24 volgens NBN EN 338 </w:t>
      </w:r>
    </w:p>
    <w:p w14:paraId="3EBB5BBF" w14:textId="235CDD0A" w:rsidR="009B3DC5" w:rsidRDefault="009B3DC5" w:rsidP="009B3DC5">
      <w:pPr>
        <w:pStyle w:val="80"/>
      </w:pPr>
      <w:r>
        <w:t>Verduurzaming: A3 volgens STS 04.31.1</w:t>
      </w:r>
      <w:r w:rsidR="003526E1">
        <w:t>.</w:t>
      </w:r>
    </w:p>
    <w:p w14:paraId="34BB800F" w14:textId="4608545B" w:rsidR="009B3DC5" w:rsidRDefault="003526E1" w:rsidP="009B3DC5">
      <w:pPr>
        <w:pStyle w:val="80"/>
      </w:pPr>
      <w:r>
        <w:t>M</w:t>
      </w:r>
      <w:r w:rsidR="009B3DC5">
        <w:t>aatvoering en bevestiging aluminium stijlen volgens opgave constructeur: h.o.h. afstanden door constructeur te bepalen. Bevestiging horizontale aluminium TS300-profielen volgens opgave constructeur:</w:t>
      </w:r>
    </w:p>
    <w:p w14:paraId="182C98D7" w14:textId="77777777" w:rsidR="009B3DC5" w:rsidRDefault="009B3DC5" w:rsidP="009B3DC5">
      <w:pPr>
        <w:pStyle w:val="80"/>
      </w:pPr>
      <w:r>
        <w:t>hout: RVS A2 zelfborende montageschroef.</w:t>
      </w:r>
    </w:p>
    <w:p w14:paraId="01F03E56" w14:textId="77777777" w:rsidR="009B3DC5" w:rsidRDefault="009B3DC5" w:rsidP="009B3DC5">
      <w:pPr>
        <w:pStyle w:val="80"/>
      </w:pPr>
      <w:r>
        <w:t>Aluminium onderregels te gebruiken in alle startsituaties, bv. aan de onderzijde van de panelen van de eerste rij panelen aan de voet van de gevel en de onderzijde van de panelen direct boven de gevelopeningen (ramen, deuren, etc.).Aluminium tussenregels te gebruiken voor alle horizontale voegen en voor de bovenrand van de gevelbekleding.</w:t>
      </w:r>
    </w:p>
    <w:p w14:paraId="78940EA1" w14:textId="77777777" w:rsidR="009B3DC5" w:rsidRDefault="009B3DC5" w:rsidP="009B3DC5">
      <w:pPr>
        <w:pStyle w:val="80"/>
      </w:pPr>
      <w:r>
        <w:t>De detaillering van de verticale draagconstructie dient zodanig te zijn dat zowel aan de onderzijde als aan de bovenzijde van de gevelbekleding tenminste 50 cm2 / m1 ventilatie-opening beschikbaar is.</w:t>
      </w:r>
    </w:p>
    <w:p w14:paraId="630228D4" w14:textId="77777777" w:rsidR="009B3DC5" w:rsidRDefault="009B3DC5" w:rsidP="009B3DC5">
      <w:pPr>
        <w:pStyle w:val="80"/>
      </w:pPr>
      <w:r>
        <w:t>De horizontale breedte tussen twee voegen dient een werkingsmogelijkheid van 2,5 mm per strekkende meter toe te laten, met een minimum voegbreedte van 10 mm.</w:t>
      </w:r>
    </w:p>
    <w:p w14:paraId="64E544F9" w14:textId="77777777" w:rsidR="009B3DC5" w:rsidRDefault="009B3DC5" w:rsidP="009B3DC5">
      <w:pPr>
        <w:pStyle w:val="80"/>
      </w:pPr>
      <w:r>
        <w:t xml:space="preserve">De maximum plaatafmeting in de hoogte is afhankelijk van de plaatdikte (in overleg met de plaatfabrikant) met een maximum hoogte van 90 cm. De maximale paneellengte kan 3650 mm bedragen. </w:t>
      </w:r>
    </w:p>
    <w:p w14:paraId="4A93FD3E" w14:textId="77777777" w:rsidR="009B3DC5" w:rsidRDefault="009B3DC5" w:rsidP="009B3DC5">
      <w:pPr>
        <w:pStyle w:val="80"/>
      </w:pPr>
      <w:r>
        <w:lastRenderedPageBreak/>
        <w:t>Voor elk paneel een lijmril aanbrengen van 10 à 15 cm aanbrengen in het midden van de onderste uitfrezing, om het verschuiven van het paneel te beletten.</w:t>
      </w:r>
    </w:p>
    <w:p w14:paraId="2A6705DF" w14:textId="77777777" w:rsidR="009B3DC5" w:rsidRDefault="009B3DC5" w:rsidP="009B3DC5">
      <w:pPr>
        <w:pStyle w:val="80"/>
      </w:pPr>
    </w:p>
    <w:p w14:paraId="4D590764" w14:textId="77777777" w:rsidR="009B3DC5" w:rsidRDefault="009B3DC5" w:rsidP="009B3DC5">
      <w:pPr>
        <w:pStyle w:val="80"/>
      </w:pPr>
      <w:r>
        <w:t xml:space="preserve">De door de fabrikant opgegeven maximale bevestigingsafstanden dienen gerespecteerd te worden. </w:t>
      </w:r>
    </w:p>
    <w:p w14:paraId="6B7D56D3" w14:textId="77777777" w:rsidR="009B3DC5" w:rsidRDefault="009B3DC5" w:rsidP="009B3DC5">
      <w:pPr>
        <w:pStyle w:val="80"/>
      </w:pPr>
      <w:r>
        <w:t>De verticale draagconstructie moet voldoen aan vigerende bouwvoorschriften en mag onder invloed van windlasten niet meer vervormen dan L/200.</w:t>
      </w:r>
    </w:p>
    <w:p w14:paraId="025358B1" w14:textId="4278D224" w:rsidR="00F17628" w:rsidRPr="00F612BD" w:rsidRDefault="00F17628" w:rsidP="009B3DC5">
      <w:pPr>
        <w:pStyle w:val="80"/>
        <w:ind w:left="0"/>
      </w:pPr>
      <w:r w:rsidRPr="00F612BD">
        <w:t>.4</w:t>
      </w:r>
      <w:r>
        <w:t>5</w:t>
      </w:r>
      <w:r w:rsidRPr="00F612BD">
        <w:t>.</w:t>
      </w:r>
      <w:r w:rsidRPr="00F612BD">
        <w:tab/>
      </w:r>
      <w:r>
        <w:t>Afwerking</w:t>
      </w:r>
      <w:r w:rsidRPr="00F612BD">
        <w:t>:</w:t>
      </w:r>
    </w:p>
    <w:p w14:paraId="0D279A64" w14:textId="428605AE" w:rsidR="003849FA" w:rsidRPr="0014551F" w:rsidRDefault="007541B0" w:rsidP="003849FA">
      <w:pPr>
        <w:pStyle w:val="Kop8"/>
        <w:rPr>
          <w:lang w:val="nl-BE"/>
        </w:rPr>
      </w:pPr>
      <w:r w:rsidRPr="0014551F">
        <w:rPr>
          <w:rStyle w:val="OptieChar"/>
          <w:lang w:val="nl-BE"/>
        </w:rPr>
        <w:t>#</w:t>
      </w:r>
      <w:r w:rsidR="003849FA" w:rsidRPr="0014551F">
        <w:rPr>
          <w:lang w:val="nl-BE"/>
        </w:rPr>
        <w:t>.45.10.</w:t>
      </w:r>
      <w:r w:rsidR="003849FA" w:rsidRPr="0014551F">
        <w:rPr>
          <w:lang w:val="nl-BE"/>
        </w:rPr>
        <w:tab/>
        <w:t>Afwerking v.d. voegen:</w:t>
      </w:r>
    </w:p>
    <w:p w14:paraId="435AADDE" w14:textId="28288936" w:rsidR="003849FA" w:rsidRPr="0014551F" w:rsidRDefault="007541B0" w:rsidP="003849FA">
      <w:pPr>
        <w:pStyle w:val="83ProM"/>
        <w:rPr>
          <w:lang w:val="nl-BE"/>
        </w:rPr>
      </w:pPr>
      <w:r w:rsidRPr="0014551F">
        <w:rPr>
          <w:lang w:val="nl-BE"/>
        </w:rPr>
        <w:t>Zie P</w:t>
      </w:r>
      <w:r w:rsidR="003849FA" w:rsidRPr="0014551F">
        <w:rPr>
          <w:lang w:val="nl-BE"/>
        </w:rPr>
        <w:t>ro Memorie</w:t>
      </w:r>
    </w:p>
    <w:p w14:paraId="0507627A" w14:textId="036217CE" w:rsidR="00CA32CB" w:rsidRPr="00F612BD" w:rsidRDefault="00CA32CB" w:rsidP="00F17628">
      <w:pPr>
        <w:pStyle w:val="Kop7"/>
        <w:rPr>
          <w:lang w:val="nl-BE"/>
        </w:rPr>
      </w:pPr>
      <w:r w:rsidRPr="00F612BD">
        <w:rPr>
          <w:lang w:val="nl-BE"/>
        </w:rPr>
        <w:t>.45.40.</w:t>
      </w:r>
      <w:r w:rsidRPr="00F612BD">
        <w:rPr>
          <w:lang w:val="nl-BE"/>
        </w:rPr>
        <w:tab/>
        <w:t>Afwerking v.d. hoeken:</w:t>
      </w:r>
    </w:p>
    <w:p w14:paraId="5334C4EB" w14:textId="77777777" w:rsidR="0095400D" w:rsidRDefault="0095400D" w:rsidP="0095400D">
      <w:pPr>
        <w:pStyle w:val="80"/>
        <w:rPr>
          <w:rStyle w:val="OptieChar"/>
        </w:rPr>
      </w:pPr>
      <w:r w:rsidRPr="00F612BD">
        <w:t xml:space="preserve">De hoeken worden afgewerkt </w:t>
      </w:r>
      <w:r>
        <w:t xml:space="preserve">volgens meetstaat, </w:t>
      </w:r>
      <w:r w:rsidRPr="00F612BD">
        <w:t xml:space="preserve">met </w:t>
      </w:r>
      <w:r w:rsidRPr="00F612BD">
        <w:rPr>
          <w:rStyle w:val="OptieChar"/>
        </w:rPr>
        <w:t>#</w:t>
      </w:r>
      <w:r w:rsidRPr="00845E8C">
        <w:rPr>
          <w:rStyle w:val="OptieChar"/>
          <w:color w:val="000000" w:themeColor="text1"/>
        </w:rPr>
        <w:t>open hoek</w:t>
      </w:r>
      <w:r w:rsidRPr="00F612BD">
        <w:rPr>
          <w:rStyle w:val="OptieChar"/>
        </w:rPr>
        <w:t>. #</w:t>
      </w:r>
      <w:r w:rsidRPr="00845E8C">
        <w:rPr>
          <w:rStyle w:val="OptieChar"/>
          <w:color w:val="000000" w:themeColor="text1"/>
        </w:rPr>
        <w:t>hoekprofiel buiten</w:t>
      </w:r>
      <w:r w:rsidRPr="00F612BD">
        <w:rPr>
          <w:rStyle w:val="OptieChar"/>
        </w:rPr>
        <w:t>. #</w:t>
      </w:r>
      <w:r w:rsidRPr="00845E8C">
        <w:rPr>
          <w:rStyle w:val="OptieChar"/>
          <w:color w:val="000000" w:themeColor="text1"/>
        </w:rPr>
        <w:t>voegband</w:t>
      </w:r>
      <w:r w:rsidRPr="00F612BD">
        <w:rPr>
          <w:rStyle w:val="OptieChar"/>
        </w:rPr>
        <w:t>. #</w:t>
      </w:r>
      <w:r w:rsidRPr="00845E8C">
        <w:rPr>
          <w:rStyle w:val="OptieChar"/>
          <w:color w:val="000000" w:themeColor="text1"/>
        </w:rPr>
        <w:t xml:space="preserve">vaste hoek. </w:t>
      </w:r>
      <w:r w:rsidRPr="00F612BD">
        <w:rPr>
          <w:rStyle w:val="OptieChar"/>
        </w:rPr>
        <w:t>#</w:t>
      </w:r>
      <w:r w:rsidRPr="00845E8C">
        <w:rPr>
          <w:rStyle w:val="OptieChar"/>
          <w:color w:val="000000" w:themeColor="text1"/>
        </w:rPr>
        <w:t xml:space="preserve">hoekprofiel binnen. </w:t>
      </w:r>
      <w:r w:rsidRPr="00F612BD">
        <w:rPr>
          <w:rStyle w:val="OptieChar"/>
        </w:rPr>
        <w:t>#</w:t>
      </w:r>
      <w:r w:rsidRPr="00845E8C">
        <w:rPr>
          <w:rStyle w:val="OptieChar"/>
          <w:color w:val="000000" w:themeColor="text1"/>
        </w:rPr>
        <w:t>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12"/>
      <w:r w:rsidRPr="00F612BD">
        <w:rPr>
          <w:lang w:val="nl-BE"/>
        </w:rPr>
        <w:t>COÖRDINATIE</w:t>
      </w:r>
      <w:bookmarkEnd w:id="13"/>
    </w:p>
    <w:p w14:paraId="4345E5B1" w14:textId="77777777" w:rsidR="00CA32CB" w:rsidRPr="00F612BD" w:rsidRDefault="00CA32CB">
      <w:pPr>
        <w:pStyle w:val="Kop6"/>
        <w:rPr>
          <w:lang w:val="nl-BE"/>
        </w:rPr>
      </w:pPr>
      <w:bookmarkStart w:id="14" w:name="_Toc121553882"/>
      <w:r w:rsidRPr="00F612BD">
        <w:rPr>
          <w:lang w:val="nl-BE"/>
        </w:rPr>
        <w:t>.55.</w:t>
      </w:r>
      <w:r w:rsidRPr="00F612BD">
        <w:rPr>
          <w:lang w:val="nl-BE"/>
        </w:rPr>
        <w:tab/>
        <w:t>Met andere posten:</w:t>
      </w:r>
      <w:bookmarkEnd w:id="14"/>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15" w:name="_Toc121553884"/>
      <w:r w:rsidRPr="00F612BD">
        <w:rPr>
          <w:lang w:val="nl-BE"/>
        </w:rPr>
        <w:t>.61.</w:t>
      </w:r>
      <w:r w:rsidRPr="00F612BD">
        <w:rPr>
          <w:lang w:val="nl-BE"/>
        </w:rPr>
        <w:tab/>
        <w:t>Voor levering:</w:t>
      </w:r>
      <w:bookmarkEnd w:id="15"/>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981594">
      <w:pPr>
        <w:pStyle w:val="81"/>
        <w:numPr>
          <w:ilvl w:val="0"/>
          <w:numId w:val="49"/>
        </w:numPr>
      </w:pPr>
      <w:r w:rsidRPr="00F612BD">
        <w:t>ISO 9001:2000-certificaat:</w:t>
      </w:r>
    </w:p>
    <w:p w14:paraId="45FAF256" w14:textId="77777777" w:rsidR="00CA32CB" w:rsidRPr="00F612BD" w:rsidRDefault="00981594" w:rsidP="00981594">
      <w:pPr>
        <w:pStyle w:val="81"/>
        <w:numPr>
          <w:ilvl w:val="0"/>
          <w:numId w:val="49"/>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981594">
      <w:pPr>
        <w:pStyle w:val="81"/>
        <w:numPr>
          <w:ilvl w:val="0"/>
          <w:numId w:val="49"/>
        </w:numPr>
      </w:pPr>
      <w:bookmarkStart w:id="16"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16"/>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2B4749" w:rsidP="00D10C99">
      <w:pPr>
        <w:pStyle w:val="Lijn"/>
      </w:pPr>
      <w:r>
        <w:rPr>
          <w:noProof/>
        </w:rPr>
      </w:r>
      <w:r w:rsidR="002B4749">
        <w:rPr>
          <w:noProof/>
        </w:rPr>
        <w:pict w14:anchorId="4C9D84D6">
          <v:rect id="_x0000_i1030" alt="" style="width:453.6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17" w:name="_Toc257014848"/>
      <w:bookmarkStart w:id="18" w:name="_Toc333221526"/>
      <w:bookmarkStart w:id="19" w:name="_Toc341792866"/>
      <w:bookmarkStart w:id="20" w:name="_Toc341792893"/>
      <w:r>
        <w:t>P</w:t>
      </w:r>
      <w:r w:rsidR="008E4624" w:rsidRPr="00111216">
        <w:t>osten voor de meetstaat</w:t>
      </w:r>
      <w:bookmarkEnd w:id="17"/>
      <w:bookmarkEnd w:id="18"/>
      <w:bookmarkEnd w:id="19"/>
      <w:bookmarkEnd w:id="20"/>
    </w:p>
    <w:p w14:paraId="651FC739" w14:textId="77777777" w:rsidR="00ED07A2" w:rsidRPr="00F612BD" w:rsidRDefault="002B4749" w:rsidP="00ED07A2">
      <w:pPr>
        <w:pStyle w:val="Lijn"/>
      </w:pPr>
      <w:r>
        <w:rPr>
          <w:noProof/>
        </w:rPr>
      </w:r>
      <w:r w:rsidR="002B4749">
        <w:rPr>
          <w:noProof/>
        </w:rPr>
        <w:pict w14:anchorId="6C186D0C">
          <v:rect id="_x0000_i1031" alt="" style="width:453.6pt;height:.05pt;mso-width-percent:0;mso-height-percent:0;mso-width-percent:0;mso-height-percent:0" o:hralign="center" o:hrstd="t" o:hr="t" fillcolor="#aca899" stroked="f"/>
        </w:pict>
      </w:r>
    </w:p>
    <w:p w14:paraId="3E332828" w14:textId="5BB1FBDD" w:rsidR="00822A43" w:rsidRPr="00FC0237" w:rsidRDefault="00822A43" w:rsidP="00822A43">
      <w:pPr>
        <w:pStyle w:val="Merk2"/>
      </w:pPr>
      <w:r w:rsidRPr="00F612BD">
        <w:rPr>
          <w:rStyle w:val="Merk1Char"/>
        </w:rPr>
        <w:t>Trespa Meteon</w:t>
      </w:r>
      <w:r w:rsidR="004D1A23">
        <w:rPr>
          <w:rStyle w:val="Merk1Char"/>
        </w:rPr>
        <w:t>®</w:t>
      </w:r>
      <w:r w:rsidRPr="00F612BD">
        <w:t xml:space="preserve"> - Gevelplaten op basis van met houtvezels versterkte thermohardende harsen</w:t>
      </w:r>
      <w:r>
        <w:t xml:space="preserve"> - </w:t>
      </w:r>
      <w:r w:rsidRPr="00FC0237">
        <w:t>zichtbar</w:t>
      </w:r>
      <w:r>
        <w:t>e bevestiging</w:t>
      </w:r>
      <w:r w:rsidRPr="00FC0237">
        <w:t xml:space="preserve">, met schroeven op houten achterconstructie </w:t>
      </w:r>
      <w:r w:rsidR="0079740D" w:rsidRPr="00235E4F">
        <w:rPr>
          <w:rStyle w:val="MerkChar"/>
        </w:rPr>
        <w:t>[TS300]</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2C50D92E" w14:textId="4E14A348" w:rsidR="00ED07A2" w:rsidRPr="00F612BD" w:rsidRDefault="00ED07A2" w:rsidP="00ED07A2">
      <w:pPr>
        <w:pStyle w:val="Kop4"/>
        <w:rPr>
          <w:lang w:val="nl-BE"/>
        </w:rPr>
      </w:pPr>
      <w:r w:rsidRPr="00F612BD">
        <w:rPr>
          <w:rStyle w:val="Post"/>
          <w:noProof w:val="0"/>
          <w:lang w:val="nl-BE"/>
        </w:rPr>
        <w:t>P</w:t>
      </w:r>
      <w:r w:rsidR="007F461F">
        <w:rPr>
          <w:rStyle w:val="Post"/>
          <w:noProof w:val="0"/>
          <w:lang w:val="nl-BE"/>
        </w:rPr>
        <w:t>2</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157455D7" w:rsidR="00ED07A2" w:rsidRPr="00F612BD" w:rsidRDefault="00ED07A2" w:rsidP="00ED07A2">
      <w:pPr>
        <w:pStyle w:val="Kop4"/>
        <w:rPr>
          <w:lang w:val="nl-BE"/>
        </w:rPr>
      </w:pPr>
      <w:r w:rsidRPr="00F612BD">
        <w:rPr>
          <w:rStyle w:val="Post"/>
          <w:noProof w:val="0"/>
          <w:lang w:val="nl-BE"/>
        </w:rPr>
        <w:t>P</w:t>
      </w:r>
      <w:r w:rsidR="007F461F">
        <w:rPr>
          <w:rStyle w:val="Post"/>
          <w:noProof w:val="0"/>
          <w:lang w:val="nl-BE"/>
        </w:rPr>
        <w:t>3</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4F6C3929"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4</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05B42382"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07ABEFC5"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6</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6ED8B626"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7</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5B9E1687"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8</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42482374"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9</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2F3ABDEB" w14:textId="6A93ACF7" w:rsidR="00ED07A2" w:rsidRPr="00F612BD" w:rsidRDefault="00ED07A2" w:rsidP="00ED07A2">
      <w:pPr>
        <w:pStyle w:val="Kop4"/>
        <w:rPr>
          <w:lang w:val="nl-BE"/>
        </w:rPr>
      </w:pPr>
      <w:r w:rsidRPr="00F612BD">
        <w:rPr>
          <w:rStyle w:val="OptieChar"/>
          <w:lang w:val="nl-BE"/>
        </w:rPr>
        <w:t>#</w:t>
      </w:r>
      <w:r w:rsidRPr="00F612BD">
        <w:rPr>
          <w:rStyle w:val="Post"/>
          <w:noProof w:val="0"/>
          <w:lang w:val="nl-BE"/>
        </w:rPr>
        <w:t>P1</w:t>
      </w:r>
      <w:r w:rsidR="007F461F">
        <w:rPr>
          <w:rStyle w:val="Post"/>
          <w:noProof w:val="0"/>
          <w:lang w:val="nl-BE"/>
        </w:rPr>
        <w:t>0</w:t>
      </w:r>
      <w:r w:rsidRPr="00F612BD">
        <w:rPr>
          <w:lang w:val="nl-BE"/>
        </w:rPr>
        <w:tab/>
      </w:r>
      <w:r w:rsidR="002C2C85">
        <w:rPr>
          <w:lang w:val="nl-BE"/>
        </w:rPr>
        <w:t>A</w:t>
      </w:r>
      <w:r w:rsidRPr="00F612BD">
        <w:rPr>
          <w:lang w:val="nl-BE"/>
        </w:rPr>
        <w:t xml:space="preserve">chterconstructie [volgens </w:t>
      </w:r>
      <w:r w:rsidR="002C2C85">
        <w:rPr>
          <w:lang w:val="nl-BE"/>
        </w:rPr>
        <w:t>…</w:t>
      </w:r>
      <w:r w:rsidRPr="00F612BD">
        <w:rPr>
          <w:rStyle w:val="MeetChar"/>
          <w:lang w:val="nl-BE"/>
        </w:rPr>
        <w:tab/>
        <w:t>PM</w:t>
      </w:r>
      <w:r w:rsidRPr="00F612BD">
        <w:rPr>
          <w:rStyle w:val="MeetChar"/>
          <w:lang w:val="nl-BE"/>
        </w:rPr>
        <w:tab/>
        <w:t>[1]</w:t>
      </w:r>
    </w:p>
    <w:p w14:paraId="12BB86AC" w14:textId="77777777" w:rsidR="00ED07A2" w:rsidRPr="00F612BD" w:rsidRDefault="002B4749" w:rsidP="00ED07A2">
      <w:pPr>
        <w:pStyle w:val="Lijn"/>
      </w:pPr>
      <w:r>
        <w:rPr>
          <w:noProof/>
        </w:rPr>
      </w:r>
      <w:r w:rsidR="002B4749">
        <w:rPr>
          <w:noProof/>
        </w:rPr>
        <w:pict w14:anchorId="6703326A">
          <v:rect id="_x0000_i1032" alt="" style="width:453.6pt;height:.05pt;mso-width-percent:0;mso-height-percent:0;mso-width-percent:0;mso-height-percent:0" o:hralign="center" o:hrstd="t" o:hr="t" fillcolor="#aca899" stroked="f"/>
        </w:pict>
      </w:r>
    </w:p>
    <w:p w14:paraId="45B0610E" w14:textId="799ED366" w:rsidR="00BE0164" w:rsidRPr="00111216" w:rsidRDefault="002075BA" w:rsidP="00BE0164">
      <w:pPr>
        <w:pStyle w:val="Hoofdstuk"/>
        <w:ind w:left="0"/>
      </w:pPr>
      <w:r>
        <w:t>N</w:t>
      </w:r>
      <w:r w:rsidR="00BE0164">
        <w:t>ormverwijzingen en pro memories</w:t>
      </w:r>
    </w:p>
    <w:p w14:paraId="1A88200B" w14:textId="77777777" w:rsidR="00BE0164" w:rsidRPr="00F612BD" w:rsidRDefault="002B4749" w:rsidP="00BE0164">
      <w:pPr>
        <w:pStyle w:val="Lijn"/>
      </w:pPr>
      <w:r>
        <w:rPr>
          <w:noProof/>
        </w:rPr>
      </w:r>
      <w:r w:rsidR="002B4749">
        <w:rPr>
          <w:noProof/>
        </w:rPr>
        <w:pict w14:anchorId="0AB8C2BD">
          <v:rect id="_x0000_i1033" alt="" style="width:453.6pt;height:.05pt;mso-width-percent:0;mso-height-percent:0;mso-width-percent:0;mso-height-percent:0" o:hralign="center" o:hrstd="t" o:hr="t" fillcolor="#aca899" stroked="f"/>
        </w:pic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14551F" w:rsidRDefault="00F835E1" w:rsidP="00F835E1">
      <w:pPr>
        <w:pStyle w:val="Kop8"/>
        <w:rPr>
          <w:lang w:val="nl-BE"/>
        </w:rPr>
      </w:pPr>
      <w:r w:rsidRPr="0014551F">
        <w:rPr>
          <w:lang w:val="nl-BE"/>
        </w:rPr>
        <w:t>.45.10.</w:t>
      </w:r>
      <w:r w:rsidRPr="0014551F">
        <w:rPr>
          <w:lang w:val="nl-BE"/>
        </w:rPr>
        <w:tab/>
        <w:t>Afwerking v.d. voegen:</w:t>
      </w:r>
    </w:p>
    <w:p w14:paraId="5EBAD4B8" w14:textId="1F7D6215" w:rsidR="00F835E1" w:rsidRPr="0014551F" w:rsidRDefault="00F835E1" w:rsidP="00E5679E">
      <w:pPr>
        <w:pStyle w:val="83ProM"/>
        <w:ind w:left="0" w:firstLine="0"/>
        <w:rPr>
          <w:lang w:val="nl-BE"/>
        </w:rPr>
      </w:pPr>
      <w:r w:rsidRPr="0014551F">
        <w:rPr>
          <w:lang w:val="nl-BE"/>
        </w:rPr>
        <w:lastRenderedPageBreak/>
        <w:t>Pro Memorie:</w:t>
      </w:r>
    </w:p>
    <w:p w14:paraId="407F8B22" w14:textId="77777777" w:rsidR="00F835E1" w:rsidRPr="0014551F" w:rsidRDefault="00F835E1" w:rsidP="00F835E1">
      <w:pPr>
        <w:pStyle w:val="83ProM"/>
        <w:rPr>
          <w:lang w:val="nl-BE"/>
        </w:rPr>
      </w:pPr>
      <w:r w:rsidRPr="0014551F">
        <w:rPr>
          <w:lang w:val="nl-BE"/>
        </w:rPr>
        <w:t>-</w:t>
      </w:r>
      <w:r w:rsidRPr="0014551F">
        <w:rPr>
          <w:lang w:val="nl-BE"/>
        </w:rPr>
        <w:tab/>
        <w:t>Bestaan eveneens: afdichtingsprofielen uit metaal en uit kunststof.</w:t>
      </w:r>
    </w:p>
    <w:p w14:paraId="78096D97" w14:textId="77777777" w:rsidR="00F835E1" w:rsidRPr="0014551F" w:rsidRDefault="00F835E1" w:rsidP="00F835E1">
      <w:pPr>
        <w:pStyle w:val="83ProM"/>
        <w:rPr>
          <w:lang w:val="nl-BE"/>
        </w:rPr>
      </w:pPr>
      <w:r w:rsidRPr="0014551F">
        <w:rPr>
          <w:lang w:val="nl-BE"/>
        </w:rPr>
        <w:t>-</w:t>
      </w:r>
      <w:r w:rsidRPr="0014551F">
        <w:rPr>
          <w:lang w:val="nl-BE"/>
        </w:rPr>
        <w:tab/>
        <w:t>Aluminium veer: panelen vanaf 8 mm dikte kunnen aan de verticale randen worden voorzien van veer en groef.</w:t>
      </w:r>
    </w:p>
    <w:p w14:paraId="1CBE3CAF" w14:textId="77777777" w:rsidR="00F835E1" w:rsidRPr="0014551F" w:rsidRDefault="00F835E1" w:rsidP="00F835E1">
      <w:pPr>
        <w:pStyle w:val="83ProM"/>
        <w:rPr>
          <w:lang w:val="nl-BE"/>
        </w:rPr>
      </w:pPr>
      <w:r w:rsidRPr="0014551F">
        <w:rPr>
          <w:lang w:val="nl-BE"/>
        </w:rPr>
        <w:t>-</w:t>
      </w:r>
      <w:r w:rsidRPr="0014551F">
        <w:rPr>
          <w:lang w:val="nl-BE"/>
        </w:rPr>
        <w:tab/>
        <w:t>Open: indien een open voegsysteem voor verticale en/of horizontale voegen wordt toegepast, is bijzondere aandacht gewenst voor eventuele regen- of vochtdoorslag.</w:t>
      </w:r>
    </w:p>
    <w:p w14:paraId="40F3D044" w14:textId="77777777" w:rsidR="00F835E1" w:rsidRPr="0014551F" w:rsidRDefault="00F835E1" w:rsidP="00F835E1">
      <w:pPr>
        <w:pStyle w:val="83ProM"/>
        <w:rPr>
          <w:lang w:val="nl-BE"/>
        </w:rPr>
      </w:pPr>
    </w:p>
    <w:p w14:paraId="64898D5A" w14:textId="77777777" w:rsidR="00BE0164" w:rsidRPr="00F612BD" w:rsidRDefault="002B4749" w:rsidP="00BE0164">
      <w:pPr>
        <w:pStyle w:val="Lijn"/>
      </w:pPr>
      <w:r>
        <w:rPr>
          <w:noProof/>
        </w:rPr>
      </w:r>
      <w:r w:rsidR="002B4749">
        <w:rPr>
          <w:noProof/>
        </w:rPr>
        <w:pict w14:anchorId="3AC9D482">
          <v:rect id="_x0000_i1034"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r w:rsidRPr="00F612BD">
        <w:rPr>
          <w:rStyle w:val="Merk"/>
        </w:rPr>
        <w:t xml:space="preserve">Trespa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95400D">
      <w:pPr>
        <w:pStyle w:val="80"/>
        <w:rPr>
          <w:rStyle w:val="Hyperlink"/>
          <w:lang w:val="en-US"/>
        </w:rPr>
      </w:pPr>
      <w:hyperlink r:id="rId9" w:history="1">
        <w:r w:rsidR="00CA32CB" w:rsidRPr="00ED07A2">
          <w:rPr>
            <w:rStyle w:val="Hyperlink"/>
            <w:lang w:val="en-US"/>
          </w:rPr>
          <w:t>infobelgium@trespa.com</w:t>
        </w:r>
      </w:hyperlink>
    </w:p>
    <w:p w14:paraId="7E92F719" w14:textId="77777777" w:rsidR="00CA32CB" w:rsidRPr="00F612BD" w:rsidRDefault="0095400D">
      <w:pPr>
        <w:pStyle w:val="80"/>
        <w:rPr>
          <w:rStyle w:val="Hyperlink"/>
        </w:rPr>
      </w:pPr>
      <w:hyperlink r:id="rId10" w:tgtFrame="_blanc" w:history="1">
        <w:r w:rsidR="00CA32CB" w:rsidRPr="00F612BD">
          <w:rPr>
            <w:rStyle w:val="Hyperlink"/>
          </w:rPr>
          <w:t>http://www.trespa.com/</w:t>
        </w:r>
      </w:hyperlink>
    </w:p>
    <w:sectPr w:rsidR="00CA32CB" w:rsidRPr="00F612BD" w:rsidSect="00971427">
      <w:headerReference w:type="default" r:id="rId11"/>
      <w:footerReference w:type="default" r:id="rId12"/>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C9A7" w14:textId="77777777" w:rsidR="00F431C9" w:rsidRDefault="00F431C9">
      <w:r>
        <w:separator/>
      </w:r>
    </w:p>
  </w:endnote>
  <w:endnote w:type="continuationSeparator" w:id="0">
    <w:p w14:paraId="34A47582" w14:textId="77777777" w:rsidR="00F431C9" w:rsidRDefault="00F4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2B4749" w:rsidP="00401EC6">
    <w:pPr>
      <w:pStyle w:val="Lijn"/>
    </w:pPr>
    <w:r>
      <w:rPr>
        <w:noProof/>
      </w:rPr>
    </w:r>
    <w:r w:rsidR="002B4749">
      <w:rPr>
        <w:noProof/>
      </w:rPr>
      <w:pict w14:anchorId="1E935BCF">
        <v:rect id="_x0000_i1035" alt="" style="width:453.6pt;height:.05pt;mso-width-percent:0;mso-height-percent:0;mso-width-percent:0;mso-height-percent:0" o:hralign="center" o:hrstd="t" o:hr="t" fillcolor="#aca899" stroked="f"/>
      </w:pict>
    </w:r>
  </w:p>
  <w:p w14:paraId="5839B4B4" w14:textId="2C23E9CD"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Copyright© Cobosystems 20</w:t>
    </w:r>
    <w:r w:rsidR="0095400D">
      <w:rPr>
        <w:rFonts w:ascii="Arial" w:hAnsi="Arial" w:cs="Arial"/>
        <w:sz w:val="16"/>
        <w:szCs w:val="16"/>
        <w:lang w:val="en-US"/>
      </w:rPr>
      <w:t>23</w:t>
    </w:r>
    <w:r w:rsidR="007074A2">
      <w:rPr>
        <w:rFonts w:ascii="Arial" w:hAnsi="Arial" w:cs="Arial"/>
        <w:sz w:val="16"/>
        <w:szCs w:val="16"/>
        <w:lang w:val="en-US"/>
      </w:rPr>
      <w:tab/>
      <w:t>FabrikantBestek - 20</w:t>
    </w:r>
    <w:r w:rsidR="0095400D">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2B4749">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2B4749">
      <w:rPr>
        <w:rFonts w:ascii="Arial" w:hAnsi="Arial" w:cs="Arial"/>
        <w:noProof/>
        <w:sz w:val="16"/>
        <w:szCs w:val="16"/>
      </w:rPr>
      <w:t>9:54</w:t>
    </w:r>
    <w:r w:rsidR="007074A2">
      <w:rPr>
        <w:rFonts w:ascii="Arial" w:hAnsi="Arial" w:cs="Arial"/>
        <w:sz w:val="16"/>
        <w:szCs w:val="16"/>
      </w:rPr>
      <w:fldChar w:fldCharType="end"/>
    </w:r>
  </w:p>
  <w:p w14:paraId="38D6489D" w14:textId="78CD2A0C"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t>Trespa BVBA v1 20</w:t>
    </w:r>
    <w:r w:rsidR="0095400D">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21" w:name="_Toc110910349"/>
    <w:bookmarkStart w:id="22" w:name="_Toc75230067"/>
    <w:bookmarkStart w:id="23" w:name="_Toc114297164"/>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7B34" w14:textId="77777777" w:rsidR="00F431C9" w:rsidRDefault="00F431C9">
      <w:r>
        <w:separator/>
      </w:r>
    </w:p>
  </w:footnote>
  <w:footnote w:type="continuationSeparator" w:id="0">
    <w:p w14:paraId="6A18380B" w14:textId="77777777" w:rsidR="00F431C9" w:rsidRDefault="00F4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3E1EBD"/>
    <w:multiLevelType w:val="hybridMultilevel"/>
    <w:tmpl w:val="418C2112"/>
    <w:lvl w:ilvl="0" w:tplc="EC8C77B0">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004D7B"/>
    <w:multiLevelType w:val="hybridMultilevel"/>
    <w:tmpl w:val="A554208C"/>
    <w:lvl w:ilvl="0" w:tplc="BA70D0D2">
      <w:start w:val="41"/>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3"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98267401">
    <w:abstractNumId w:val="43"/>
  </w:num>
  <w:num w:numId="2" w16cid:durableId="261303042">
    <w:abstractNumId w:val="16"/>
  </w:num>
  <w:num w:numId="3" w16cid:durableId="824708626">
    <w:abstractNumId w:val="46"/>
  </w:num>
  <w:num w:numId="4" w16cid:durableId="1902404193">
    <w:abstractNumId w:val="9"/>
  </w:num>
  <w:num w:numId="5" w16cid:durableId="743642364">
    <w:abstractNumId w:val="6"/>
  </w:num>
  <w:num w:numId="6" w16cid:durableId="1647053347">
    <w:abstractNumId w:val="10"/>
  </w:num>
  <w:num w:numId="7" w16cid:durableId="151992672">
    <w:abstractNumId w:val="26"/>
  </w:num>
  <w:num w:numId="8" w16cid:durableId="1232079078">
    <w:abstractNumId w:val="11"/>
  </w:num>
  <w:num w:numId="9" w16cid:durableId="1945529417">
    <w:abstractNumId w:val="12"/>
  </w:num>
  <w:num w:numId="10" w16cid:durableId="1431126713">
    <w:abstractNumId w:val="32"/>
  </w:num>
  <w:num w:numId="11" w16cid:durableId="85931298">
    <w:abstractNumId w:val="18"/>
  </w:num>
  <w:num w:numId="12" w16cid:durableId="1593706776">
    <w:abstractNumId w:val="36"/>
  </w:num>
  <w:num w:numId="13" w16cid:durableId="1195508670">
    <w:abstractNumId w:val="27"/>
  </w:num>
  <w:num w:numId="14" w16cid:durableId="559482804">
    <w:abstractNumId w:val="14"/>
  </w:num>
  <w:num w:numId="15" w16cid:durableId="2081978694">
    <w:abstractNumId w:val="24"/>
  </w:num>
  <w:num w:numId="16" w16cid:durableId="844830912">
    <w:abstractNumId w:val="7"/>
  </w:num>
  <w:num w:numId="17" w16cid:durableId="1779568690">
    <w:abstractNumId w:val="5"/>
  </w:num>
  <w:num w:numId="18" w16cid:durableId="273051802">
    <w:abstractNumId w:val="4"/>
  </w:num>
  <w:num w:numId="19" w16cid:durableId="1461336778">
    <w:abstractNumId w:val="8"/>
  </w:num>
  <w:num w:numId="20" w16cid:durableId="1862426518">
    <w:abstractNumId w:val="3"/>
  </w:num>
  <w:num w:numId="21" w16cid:durableId="1323389584">
    <w:abstractNumId w:val="2"/>
  </w:num>
  <w:num w:numId="22" w16cid:durableId="918519601">
    <w:abstractNumId w:val="1"/>
  </w:num>
  <w:num w:numId="23" w16cid:durableId="1901863318">
    <w:abstractNumId w:val="0"/>
  </w:num>
  <w:num w:numId="24" w16cid:durableId="1602833810">
    <w:abstractNumId w:val="13"/>
  </w:num>
  <w:num w:numId="25" w16cid:durableId="1204100519">
    <w:abstractNumId w:val="30"/>
  </w:num>
  <w:num w:numId="26" w16cid:durableId="1110932885">
    <w:abstractNumId w:val="33"/>
  </w:num>
  <w:num w:numId="27" w16cid:durableId="1078133082">
    <w:abstractNumId w:val="29"/>
  </w:num>
  <w:num w:numId="28" w16cid:durableId="1066614101">
    <w:abstractNumId w:val="38"/>
  </w:num>
  <w:num w:numId="29" w16cid:durableId="569659124">
    <w:abstractNumId w:val="22"/>
  </w:num>
  <w:num w:numId="30" w16cid:durableId="1601910649">
    <w:abstractNumId w:val="34"/>
  </w:num>
  <w:num w:numId="31" w16cid:durableId="749470897">
    <w:abstractNumId w:val="23"/>
  </w:num>
  <w:num w:numId="32" w16cid:durableId="207302826">
    <w:abstractNumId w:val="48"/>
  </w:num>
  <w:num w:numId="33" w16cid:durableId="326396865">
    <w:abstractNumId w:val="41"/>
  </w:num>
  <w:num w:numId="34" w16cid:durableId="494145455">
    <w:abstractNumId w:val="47"/>
  </w:num>
  <w:num w:numId="35" w16cid:durableId="1595477656">
    <w:abstractNumId w:val="19"/>
  </w:num>
  <w:num w:numId="36" w16cid:durableId="1283489125">
    <w:abstractNumId w:val="20"/>
  </w:num>
  <w:num w:numId="37" w16cid:durableId="901409277">
    <w:abstractNumId w:val="44"/>
  </w:num>
  <w:num w:numId="38" w16cid:durableId="574977801">
    <w:abstractNumId w:val="39"/>
  </w:num>
  <w:num w:numId="39" w16cid:durableId="585384158">
    <w:abstractNumId w:val="45"/>
  </w:num>
  <w:num w:numId="40" w16cid:durableId="1253004111">
    <w:abstractNumId w:val="49"/>
  </w:num>
  <w:num w:numId="41" w16cid:durableId="1332218457">
    <w:abstractNumId w:val="31"/>
  </w:num>
  <w:num w:numId="42" w16cid:durableId="367142107">
    <w:abstractNumId w:val="25"/>
  </w:num>
  <w:num w:numId="43" w16cid:durableId="1300572936">
    <w:abstractNumId w:val="28"/>
  </w:num>
  <w:num w:numId="44" w16cid:durableId="1588272013">
    <w:abstractNumId w:val="17"/>
  </w:num>
  <w:num w:numId="45" w16cid:durableId="1637223484">
    <w:abstractNumId w:val="37"/>
  </w:num>
  <w:num w:numId="46" w16cid:durableId="1728794506">
    <w:abstractNumId w:val="15"/>
  </w:num>
  <w:num w:numId="47" w16cid:durableId="206331713">
    <w:abstractNumId w:val="21"/>
  </w:num>
  <w:num w:numId="48" w16cid:durableId="789512478">
    <w:abstractNumId w:val="35"/>
  </w:num>
  <w:num w:numId="49" w16cid:durableId="535045064">
    <w:abstractNumId w:val="42"/>
  </w:num>
  <w:num w:numId="50" w16cid:durableId="35265157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97213"/>
    <w:rsid w:val="000B769B"/>
    <w:rsid w:val="000C38B8"/>
    <w:rsid w:val="000C64B6"/>
    <w:rsid w:val="000D47F9"/>
    <w:rsid w:val="000E71D4"/>
    <w:rsid w:val="000F6116"/>
    <w:rsid w:val="000F6204"/>
    <w:rsid w:val="00103E76"/>
    <w:rsid w:val="001067AA"/>
    <w:rsid w:val="0012281A"/>
    <w:rsid w:val="00124895"/>
    <w:rsid w:val="00132364"/>
    <w:rsid w:val="00135229"/>
    <w:rsid w:val="00136814"/>
    <w:rsid w:val="00136F83"/>
    <w:rsid w:val="001413F9"/>
    <w:rsid w:val="001442A0"/>
    <w:rsid w:val="0014551F"/>
    <w:rsid w:val="00154F0F"/>
    <w:rsid w:val="00155007"/>
    <w:rsid w:val="00155F9A"/>
    <w:rsid w:val="001A44C8"/>
    <w:rsid w:val="001B1831"/>
    <w:rsid w:val="001C5EC3"/>
    <w:rsid w:val="001D5829"/>
    <w:rsid w:val="001D6D61"/>
    <w:rsid w:val="001D79DF"/>
    <w:rsid w:val="001E0218"/>
    <w:rsid w:val="001F149C"/>
    <w:rsid w:val="001F23EB"/>
    <w:rsid w:val="002075BA"/>
    <w:rsid w:val="002109AD"/>
    <w:rsid w:val="00210A60"/>
    <w:rsid w:val="00215735"/>
    <w:rsid w:val="002306CC"/>
    <w:rsid w:val="00230907"/>
    <w:rsid w:val="00235E4F"/>
    <w:rsid w:val="00236699"/>
    <w:rsid w:val="00247B3F"/>
    <w:rsid w:val="0026191B"/>
    <w:rsid w:val="0026573B"/>
    <w:rsid w:val="00270810"/>
    <w:rsid w:val="00280538"/>
    <w:rsid w:val="002A4CE8"/>
    <w:rsid w:val="002B4749"/>
    <w:rsid w:val="002B7F76"/>
    <w:rsid w:val="002C230A"/>
    <w:rsid w:val="002C2C85"/>
    <w:rsid w:val="002C38B4"/>
    <w:rsid w:val="002C7C4A"/>
    <w:rsid w:val="002D3803"/>
    <w:rsid w:val="003046E9"/>
    <w:rsid w:val="003115B8"/>
    <w:rsid w:val="00323FE4"/>
    <w:rsid w:val="003333E4"/>
    <w:rsid w:val="0034513C"/>
    <w:rsid w:val="003526E1"/>
    <w:rsid w:val="00355F00"/>
    <w:rsid w:val="0037368E"/>
    <w:rsid w:val="0038148C"/>
    <w:rsid w:val="003849FA"/>
    <w:rsid w:val="003852DC"/>
    <w:rsid w:val="003853A6"/>
    <w:rsid w:val="003A5813"/>
    <w:rsid w:val="003B1E27"/>
    <w:rsid w:val="003C348F"/>
    <w:rsid w:val="003C50A4"/>
    <w:rsid w:val="003D1496"/>
    <w:rsid w:val="003E6BB2"/>
    <w:rsid w:val="003E7D8D"/>
    <w:rsid w:val="003F4403"/>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B31"/>
    <w:rsid w:val="00491DF3"/>
    <w:rsid w:val="004952CE"/>
    <w:rsid w:val="004A5786"/>
    <w:rsid w:val="004C28DD"/>
    <w:rsid w:val="004D1A23"/>
    <w:rsid w:val="004E1A06"/>
    <w:rsid w:val="004E261A"/>
    <w:rsid w:val="004E5CFF"/>
    <w:rsid w:val="005059E8"/>
    <w:rsid w:val="0052483A"/>
    <w:rsid w:val="005252F0"/>
    <w:rsid w:val="00553526"/>
    <w:rsid w:val="00554414"/>
    <w:rsid w:val="0055622E"/>
    <w:rsid w:val="0057299C"/>
    <w:rsid w:val="0058351D"/>
    <w:rsid w:val="00584681"/>
    <w:rsid w:val="00592B5C"/>
    <w:rsid w:val="005A0F47"/>
    <w:rsid w:val="005B0017"/>
    <w:rsid w:val="005B3022"/>
    <w:rsid w:val="005C5B5B"/>
    <w:rsid w:val="005D7C11"/>
    <w:rsid w:val="005E26C7"/>
    <w:rsid w:val="00614870"/>
    <w:rsid w:val="00616BCE"/>
    <w:rsid w:val="00632259"/>
    <w:rsid w:val="0063242F"/>
    <w:rsid w:val="00642269"/>
    <w:rsid w:val="006457A6"/>
    <w:rsid w:val="00657A03"/>
    <w:rsid w:val="0066318D"/>
    <w:rsid w:val="00664535"/>
    <w:rsid w:val="00685FA4"/>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181"/>
    <w:rsid w:val="00784B55"/>
    <w:rsid w:val="00785A05"/>
    <w:rsid w:val="007875F2"/>
    <w:rsid w:val="00794CFF"/>
    <w:rsid w:val="0079740D"/>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461F"/>
    <w:rsid w:val="007F6708"/>
    <w:rsid w:val="00812A41"/>
    <w:rsid w:val="00822116"/>
    <w:rsid w:val="00822A43"/>
    <w:rsid w:val="0082401C"/>
    <w:rsid w:val="00854735"/>
    <w:rsid w:val="008822A5"/>
    <w:rsid w:val="008837FF"/>
    <w:rsid w:val="0088441C"/>
    <w:rsid w:val="00890DA4"/>
    <w:rsid w:val="008B4AD8"/>
    <w:rsid w:val="008C02B2"/>
    <w:rsid w:val="008C66D4"/>
    <w:rsid w:val="008D2F6A"/>
    <w:rsid w:val="008E166E"/>
    <w:rsid w:val="008E2227"/>
    <w:rsid w:val="008E4624"/>
    <w:rsid w:val="008F04AE"/>
    <w:rsid w:val="008F5193"/>
    <w:rsid w:val="00903895"/>
    <w:rsid w:val="009069F8"/>
    <w:rsid w:val="00907759"/>
    <w:rsid w:val="00915A07"/>
    <w:rsid w:val="0093141E"/>
    <w:rsid w:val="00935615"/>
    <w:rsid w:val="00945328"/>
    <w:rsid w:val="0094778B"/>
    <w:rsid w:val="00951C77"/>
    <w:rsid w:val="0095400D"/>
    <w:rsid w:val="00957BF3"/>
    <w:rsid w:val="00960C12"/>
    <w:rsid w:val="00971427"/>
    <w:rsid w:val="009724B0"/>
    <w:rsid w:val="00977059"/>
    <w:rsid w:val="00981594"/>
    <w:rsid w:val="00992428"/>
    <w:rsid w:val="00993262"/>
    <w:rsid w:val="0099788F"/>
    <w:rsid w:val="009A018C"/>
    <w:rsid w:val="009A735B"/>
    <w:rsid w:val="009B3DC5"/>
    <w:rsid w:val="009D20D6"/>
    <w:rsid w:val="009D3069"/>
    <w:rsid w:val="009D7AF9"/>
    <w:rsid w:val="009E1199"/>
    <w:rsid w:val="009E6B46"/>
    <w:rsid w:val="00A11416"/>
    <w:rsid w:val="00A12476"/>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813AD"/>
    <w:rsid w:val="00B95012"/>
    <w:rsid w:val="00BB3BF9"/>
    <w:rsid w:val="00BB524A"/>
    <w:rsid w:val="00BE0164"/>
    <w:rsid w:val="00BE24FA"/>
    <w:rsid w:val="00BE415A"/>
    <w:rsid w:val="00BF636F"/>
    <w:rsid w:val="00C27E13"/>
    <w:rsid w:val="00C4458D"/>
    <w:rsid w:val="00C61F57"/>
    <w:rsid w:val="00C658F5"/>
    <w:rsid w:val="00C8356B"/>
    <w:rsid w:val="00C873DF"/>
    <w:rsid w:val="00C917BA"/>
    <w:rsid w:val="00C97F75"/>
    <w:rsid w:val="00CA10E8"/>
    <w:rsid w:val="00CA1958"/>
    <w:rsid w:val="00CA32CB"/>
    <w:rsid w:val="00CB2D6E"/>
    <w:rsid w:val="00CB445B"/>
    <w:rsid w:val="00CD011D"/>
    <w:rsid w:val="00CD42C1"/>
    <w:rsid w:val="00CD5058"/>
    <w:rsid w:val="00CE1747"/>
    <w:rsid w:val="00CF56F0"/>
    <w:rsid w:val="00D0408E"/>
    <w:rsid w:val="00D067DD"/>
    <w:rsid w:val="00D07CB0"/>
    <w:rsid w:val="00D10C99"/>
    <w:rsid w:val="00D205E8"/>
    <w:rsid w:val="00D35621"/>
    <w:rsid w:val="00D425F5"/>
    <w:rsid w:val="00D474C7"/>
    <w:rsid w:val="00D50F3C"/>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3A3D"/>
    <w:rsid w:val="00ED07A2"/>
    <w:rsid w:val="00ED0FA0"/>
    <w:rsid w:val="00ED5C95"/>
    <w:rsid w:val="00EE108A"/>
    <w:rsid w:val="00EE1272"/>
    <w:rsid w:val="00EF6DCB"/>
    <w:rsid w:val="00EF6F9F"/>
    <w:rsid w:val="00EF7E26"/>
    <w:rsid w:val="00F001B1"/>
    <w:rsid w:val="00F029A3"/>
    <w:rsid w:val="00F04536"/>
    <w:rsid w:val="00F0460B"/>
    <w:rsid w:val="00F076D9"/>
    <w:rsid w:val="00F109E3"/>
    <w:rsid w:val="00F17628"/>
    <w:rsid w:val="00F26594"/>
    <w:rsid w:val="00F3443A"/>
    <w:rsid w:val="00F36693"/>
    <w:rsid w:val="00F411CA"/>
    <w:rsid w:val="00F431C9"/>
    <w:rsid w:val="00F44BD2"/>
    <w:rsid w:val="00F50FD4"/>
    <w:rsid w:val="00F55353"/>
    <w:rsid w:val="00F612BD"/>
    <w:rsid w:val="00F65EE5"/>
    <w:rsid w:val="00F73B3A"/>
    <w:rsid w:val="00F75843"/>
    <w:rsid w:val="00F80269"/>
    <w:rsid w:val="00F835E1"/>
    <w:rsid w:val="00F90F01"/>
    <w:rsid w:val="00FA1B3C"/>
    <w:rsid w:val="00FA5867"/>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espa.com/" TargetMode="External"/><Relationship Id="rId4" Type="http://schemas.openxmlformats.org/officeDocument/2006/relationships/styles" Target="styles.xml"/><Relationship Id="rId9" Type="http://schemas.openxmlformats.org/officeDocument/2006/relationships/hyperlink" Target="mailto:infobelgium@tresp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358AE-B33A-41E3-B5A2-33A9D44A71CE}">
  <ds:schemaRefs>
    <ds:schemaRef ds:uri="http://schemas.microsoft.com/sharepoint/v3/contenttype/forms"/>
  </ds:schemaRefs>
</ds:datastoreItem>
</file>

<file path=customXml/itemProps2.xml><?xml version="1.0" encoding="utf-8"?>
<ds:datastoreItem xmlns:ds="http://schemas.openxmlformats.org/officeDocument/2006/customXml" ds:itemID="{9CBAFCCD-CBA1-4916-9FCB-6F1F4BBA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83</TotalTime>
  <Pages>3</Pages>
  <Words>911</Words>
  <Characters>5952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6850</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43</cp:revision>
  <cp:lastPrinted>2016-03-07T07:57:00Z</cp:lastPrinted>
  <dcterms:created xsi:type="dcterms:W3CDTF">2019-11-04T07:40:00Z</dcterms:created>
  <dcterms:modified xsi:type="dcterms:W3CDTF">2023-10-25T07:55:00Z</dcterms:modified>
  <cp:category>Fabrikantbestektekst R6 2012</cp:category>
</cp:coreProperties>
</file>